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3C53" w14:textId="4891DBBB" w:rsidR="00681526" w:rsidRDefault="00D84631">
      <w:pPr>
        <w:spacing w:after="320" w:line="288" w:lineRule="auto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Style w:val="docdata"/>
          <w:rFonts w:ascii="Segoe UI" w:hAnsi="Segoe UI" w:cs="Segoe UI"/>
          <w:b/>
          <w:color w:val="000000"/>
          <w:sz w:val="20"/>
          <w:szCs w:val="20"/>
        </w:rPr>
        <w:t xml:space="preserve">Příloha č. 1 výzvy OPST č. </w:t>
      </w:r>
      <w:r w:rsidR="0071119F">
        <w:rPr>
          <w:rStyle w:val="docdata"/>
          <w:rFonts w:ascii="Segoe UI" w:hAnsi="Segoe UI" w:cs="Segoe UI"/>
          <w:b/>
          <w:color w:val="000000"/>
          <w:sz w:val="20"/>
          <w:szCs w:val="20"/>
        </w:rPr>
        <w:t>1</w:t>
      </w:r>
      <w:r w:rsidR="0051000A">
        <w:rPr>
          <w:rStyle w:val="docdata"/>
          <w:rFonts w:ascii="Segoe UI" w:hAnsi="Segoe UI" w:cs="Segoe UI"/>
          <w:b/>
          <w:color w:val="000000"/>
          <w:sz w:val="20"/>
          <w:szCs w:val="20"/>
        </w:rPr>
        <w:t>1</w:t>
      </w:r>
      <w:r w:rsidR="0071119F">
        <w:rPr>
          <w:rStyle w:val="docdata"/>
          <w:rFonts w:ascii="Segoe UI" w:hAnsi="Segoe UI" w:cs="Segoe UI"/>
          <w:b/>
          <w:color w:val="000000"/>
          <w:sz w:val="20"/>
          <w:szCs w:val="20"/>
        </w:rPr>
        <w:t>3</w:t>
      </w:r>
      <w:r>
        <w:rPr>
          <w:rStyle w:val="docdata"/>
          <w:rFonts w:ascii="Segoe UI" w:hAnsi="Segoe UI" w:cs="Segoe UI"/>
          <w:b/>
          <w:color w:val="000000"/>
          <w:sz w:val="20"/>
          <w:szCs w:val="20"/>
        </w:rPr>
        <w:t>/202</w:t>
      </w:r>
      <w:r w:rsidR="0051000A">
        <w:rPr>
          <w:rStyle w:val="docdata"/>
          <w:rFonts w:ascii="Segoe UI" w:hAnsi="Segoe UI" w:cs="Segoe UI"/>
          <w:b/>
          <w:color w:val="000000"/>
          <w:sz w:val="20"/>
          <w:szCs w:val="20"/>
        </w:rPr>
        <w:t>6</w:t>
      </w:r>
      <w:r>
        <w:rPr>
          <w:rStyle w:val="docdata"/>
          <w:rFonts w:ascii="Segoe UI" w:hAnsi="Segoe UI" w:cs="Segoe UI"/>
          <w:b/>
          <w:color w:val="000000"/>
          <w:sz w:val="20"/>
          <w:szCs w:val="20"/>
        </w:rPr>
        <w:t xml:space="preserve"> – </w:t>
      </w:r>
      <w:r w:rsidR="0051000A">
        <w:rPr>
          <w:rStyle w:val="docdata"/>
          <w:rFonts w:ascii="Segoe UI" w:hAnsi="Segoe UI" w:cs="Segoe UI"/>
          <w:b/>
          <w:color w:val="000000"/>
          <w:sz w:val="20"/>
          <w:szCs w:val="20"/>
        </w:rPr>
        <w:t>Dostupné bydlení ve Šluknově</w:t>
      </w:r>
      <w:r w:rsidR="0071119F">
        <w:rPr>
          <w:rStyle w:val="docdata"/>
          <w:rFonts w:ascii="Segoe UI" w:hAnsi="Segoe UI" w:cs="Segoe UI"/>
          <w:b/>
          <w:color w:val="000000"/>
          <w:sz w:val="20"/>
          <w:szCs w:val="20"/>
        </w:rPr>
        <w:t xml:space="preserve"> </w:t>
      </w:r>
    </w:p>
    <w:p w14:paraId="75B61CA8" w14:textId="6197138D" w:rsidR="00681526" w:rsidRPr="0051000A" w:rsidRDefault="0051000A" w:rsidP="00475684">
      <w:pPr>
        <w:pStyle w:val="Nadpis20"/>
        <w:keepNext w:val="0"/>
        <w:keepLines w:val="0"/>
        <w:spacing w:before="240" w:after="60" w:line="276" w:lineRule="auto"/>
        <w:rPr>
          <w:rFonts w:ascii="Segoe UI" w:eastAsia="Calibri" w:hAnsi="Segoe UI" w:cs="Segoe UI"/>
          <w:caps/>
          <w:color w:val="3E1F65"/>
          <w:sz w:val="32"/>
          <w:szCs w:val="32"/>
        </w:rPr>
      </w:pPr>
      <w:r w:rsidRPr="0051000A">
        <w:rPr>
          <w:rFonts w:ascii="Segoe UI" w:eastAsia="Calibri" w:hAnsi="Segoe UI" w:cs="Segoe UI"/>
          <w:caps/>
          <w:color w:val="3E1F65"/>
          <w:sz w:val="32"/>
          <w:szCs w:val="32"/>
        </w:rPr>
        <w:t>Analýza souladu projektu s programem a podmínkami výzvy</w:t>
      </w:r>
      <w:r w:rsidR="00D84631" w:rsidRPr="0051000A">
        <w:rPr>
          <w:rFonts w:ascii="Segoe UI" w:eastAsia="Calibri" w:hAnsi="Segoe UI" w:cs="Segoe UI"/>
          <w:caps/>
          <w:color w:val="3E1F65"/>
          <w:sz w:val="32"/>
          <w:szCs w:val="32"/>
        </w:rPr>
        <w:t xml:space="preserve"> – </w:t>
      </w:r>
      <w:r w:rsidRPr="0051000A">
        <w:rPr>
          <w:rFonts w:ascii="Segoe UI" w:eastAsia="Calibri" w:hAnsi="Segoe UI" w:cs="Segoe UI"/>
          <w:caps/>
          <w:color w:val="3E1F65"/>
          <w:sz w:val="32"/>
          <w:szCs w:val="32"/>
        </w:rPr>
        <w:t>dostupné bydlení ve Šluknově</w:t>
      </w:r>
    </w:p>
    <w:p w14:paraId="7B16EE5E" w14:textId="77777777" w:rsidR="00490B5E" w:rsidRDefault="00490B5E" w:rsidP="00490B5E">
      <w:pPr>
        <w:pStyle w:val="nadpis1"/>
        <w:numPr>
          <w:ilvl w:val="0"/>
          <w:numId w:val="0"/>
        </w:numPr>
        <w:ind w:left="360"/>
      </w:pPr>
    </w:p>
    <w:p w14:paraId="6676576F" w14:textId="45B249D1" w:rsidR="00681526" w:rsidRDefault="00D84631">
      <w:pPr>
        <w:pStyle w:val="nadpis1"/>
      </w:pPr>
      <w:r>
        <w:t>Základní údaje o projektu</w:t>
      </w:r>
    </w:p>
    <w:p w14:paraId="650527A5" w14:textId="77777777" w:rsidR="00681526" w:rsidRDefault="00D84631">
      <w:pPr>
        <w:pStyle w:val="nadpis2"/>
      </w:pPr>
      <w:r>
        <w:t>Název projektu</w:t>
      </w:r>
    </w:p>
    <w:p w14:paraId="11CEDB7B" w14:textId="77777777" w:rsidR="00681526" w:rsidRDefault="00D84631">
      <w:pPr>
        <w:pStyle w:val="nadpis2"/>
      </w:pPr>
      <w:r>
        <w:t>Místo realizace</w:t>
      </w:r>
    </w:p>
    <w:p w14:paraId="47C6BECC" w14:textId="77777777" w:rsidR="00681526" w:rsidRDefault="00D84631">
      <w:pPr>
        <w:pStyle w:val="nadpis2"/>
      </w:pPr>
      <w:r>
        <w:t>Předpokládané souhrnné náklady na projekt</w:t>
      </w:r>
    </w:p>
    <w:p w14:paraId="2E926C08" w14:textId="77777777" w:rsidR="00681526" w:rsidRDefault="00D84631">
      <w:pPr>
        <w:pStyle w:val="nadpis2"/>
      </w:pPr>
      <w:r>
        <w:t>Projektové období</w:t>
      </w:r>
    </w:p>
    <w:p w14:paraId="4247332B" w14:textId="77777777" w:rsidR="00681526" w:rsidRDefault="00D84631">
      <w:pPr>
        <w:pStyle w:val="nadpis1"/>
      </w:pPr>
      <w:r>
        <w:t>Informace o žadateli</w:t>
      </w:r>
    </w:p>
    <w:p w14:paraId="4082BE4E" w14:textId="77777777" w:rsidR="00681526" w:rsidRDefault="00D84631">
      <w:pPr>
        <w:pStyle w:val="nadpis2"/>
      </w:pPr>
      <w:r>
        <w:t>Základní informace o žadateli (název, IČO, sídlo, typ žadatele, kontaktní osoba)</w:t>
      </w:r>
    </w:p>
    <w:p w14:paraId="15C4992C" w14:textId="77777777" w:rsidR="0026773D" w:rsidRDefault="0026773D" w:rsidP="0026773D">
      <w:pPr>
        <w:pStyle w:val="nadpis1"/>
      </w:pPr>
      <w:r>
        <w:t>Charakteristika projektového záměru</w:t>
      </w:r>
    </w:p>
    <w:p w14:paraId="05F9A4F0" w14:textId="6C46E3B0" w:rsidR="00681526" w:rsidRDefault="00D84631">
      <w:pPr>
        <w:pStyle w:val="nadpis2"/>
      </w:pPr>
      <w:r>
        <w:t>Základní popis projektového záměru</w:t>
      </w:r>
      <w:r w:rsidR="001F108D">
        <w:t xml:space="preserve"> </w:t>
      </w:r>
      <w:r w:rsidR="00C70544">
        <w:t>(účel a cíl projektu)</w:t>
      </w:r>
      <w:r w:rsidR="00D8205B">
        <w:t>.</w:t>
      </w:r>
    </w:p>
    <w:p w14:paraId="72EF4BE1" w14:textId="77777777" w:rsidR="00B258DE" w:rsidRPr="00B258DE" w:rsidRDefault="00B258DE" w:rsidP="00B258DE">
      <w:pPr>
        <w:pStyle w:val="nadpis2"/>
        <w:numPr>
          <w:ilvl w:val="0"/>
          <w:numId w:val="0"/>
        </w:numPr>
        <w:ind w:left="964"/>
        <w:rPr>
          <w:i/>
          <w:iCs w:val="0"/>
        </w:rPr>
      </w:pPr>
    </w:p>
    <w:p w14:paraId="210B8415" w14:textId="5BDF774B" w:rsidR="0026773D" w:rsidRPr="0026773D" w:rsidRDefault="0026773D" w:rsidP="003D3833">
      <w:pPr>
        <w:pStyle w:val="nadpis2"/>
        <w:rPr>
          <w:i/>
          <w:iCs w:val="0"/>
        </w:rPr>
      </w:pPr>
      <w:r w:rsidRPr="00823862">
        <w:rPr>
          <w:rFonts w:cs="Arial"/>
        </w:rPr>
        <w:t xml:space="preserve">Aktivity projektu jsou pro žadatele jedinečné a nedochází ke dvojímu financování, </w:t>
      </w:r>
      <w:r w:rsidRPr="00823862">
        <w:rPr>
          <w:rFonts w:eastAsia="Arial" w:cs="Arial"/>
          <w:color w:val="000000" w:themeColor="text1"/>
        </w:rPr>
        <w:t>tj.</w:t>
      </w:r>
      <w:r w:rsidR="00094EDE">
        <w:rPr>
          <w:rFonts w:eastAsia="Arial" w:cs="Arial"/>
          <w:color w:val="000000" w:themeColor="text1"/>
        </w:rPr>
        <w:t> </w:t>
      </w:r>
      <w:r w:rsidRPr="00823862">
        <w:rPr>
          <w:rFonts w:eastAsia="Arial" w:cs="Arial"/>
          <w:color w:val="000000" w:themeColor="text1"/>
        </w:rPr>
        <w:t xml:space="preserve">podpořením projektu nedojde k financování totožných výdajů, na které již byla žadateli </w:t>
      </w:r>
      <w:r>
        <w:rPr>
          <w:rFonts w:eastAsia="Arial" w:cs="Arial"/>
          <w:color w:val="000000" w:themeColor="text1"/>
        </w:rPr>
        <w:t xml:space="preserve">poskytnuta </w:t>
      </w:r>
      <w:r w:rsidRPr="00823862">
        <w:rPr>
          <w:rFonts w:eastAsia="Arial" w:cs="Arial"/>
          <w:color w:val="000000" w:themeColor="text1"/>
        </w:rPr>
        <w:t>podpora z jiných finančních zdrojů</w:t>
      </w:r>
      <w:r>
        <w:rPr>
          <w:rFonts w:eastAsia="Arial" w:cs="Arial"/>
          <w:color w:val="000000" w:themeColor="text1"/>
        </w:rPr>
        <w:t>.</w:t>
      </w:r>
    </w:p>
    <w:p w14:paraId="4CCCDADE" w14:textId="77777777" w:rsidR="0026773D" w:rsidRDefault="0026773D" w:rsidP="0026773D">
      <w:pPr>
        <w:pStyle w:val="nadpis2"/>
        <w:numPr>
          <w:ilvl w:val="0"/>
          <w:numId w:val="0"/>
        </w:numPr>
        <w:ind w:left="964"/>
        <w:rPr>
          <w:i/>
        </w:rPr>
      </w:pPr>
    </w:p>
    <w:p w14:paraId="4E198C38" w14:textId="652EBB1B" w:rsidR="00681526" w:rsidRPr="00AA7F71" w:rsidRDefault="00D84631" w:rsidP="0026773D">
      <w:pPr>
        <w:pStyle w:val="nadpis2"/>
        <w:numPr>
          <w:ilvl w:val="0"/>
          <w:numId w:val="0"/>
        </w:numPr>
        <w:ind w:left="964"/>
        <w:rPr>
          <w:i/>
        </w:rPr>
      </w:pPr>
      <w:r w:rsidRPr="00AA7F71">
        <w:rPr>
          <w:i/>
        </w:rPr>
        <w:t xml:space="preserve">Žadatel </w:t>
      </w:r>
      <w:r w:rsidR="0026773D" w:rsidRPr="00AA7F71">
        <w:rPr>
          <w:i/>
        </w:rPr>
        <w:t>popíše, jakým způsobem podmínku zajistí.</w:t>
      </w:r>
    </w:p>
    <w:p w14:paraId="1A1CFD51" w14:textId="77777777" w:rsidR="0026773D" w:rsidRPr="00AA7F71" w:rsidRDefault="0026773D" w:rsidP="0026773D">
      <w:pPr>
        <w:pStyle w:val="nadpis2"/>
        <w:numPr>
          <w:ilvl w:val="0"/>
          <w:numId w:val="0"/>
        </w:numPr>
        <w:ind w:left="964"/>
        <w:rPr>
          <w:i/>
          <w:iCs w:val="0"/>
        </w:rPr>
      </w:pPr>
    </w:p>
    <w:p w14:paraId="43DAB6C2" w14:textId="1558FF7D" w:rsidR="00B258DE" w:rsidRPr="00AA7F71" w:rsidRDefault="00B258DE">
      <w:pPr>
        <w:pStyle w:val="nadpis2"/>
      </w:pPr>
      <w:r w:rsidRPr="00AA7F71">
        <w:rPr>
          <w:rFonts w:cs="Arial"/>
          <w:color w:val="000000"/>
        </w:rPr>
        <w:t xml:space="preserve">Projekt vychází z aktuálně platné verze koncepčního materiálu pro </w:t>
      </w:r>
      <w:r w:rsidRPr="00AA7F71">
        <w:rPr>
          <w:rFonts w:eastAsia="Times New Roman"/>
          <w:i/>
          <w:lang w:eastAsia="cs-CZ"/>
        </w:rPr>
        <w:t xml:space="preserve">společný postup veřejné správy k transformaci sídliště Šluknov, </w:t>
      </w:r>
      <w:r w:rsidRPr="00AA7F71">
        <w:rPr>
          <w:rFonts w:eastAsia="Times New Roman"/>
          <w:lang w:eastAsia="cs-CZ"/>
        </w:rPr>
        <w:t xml:space="preserve">schváleného usnesením vlády č. 860 ze dne 12. listopadu 2025, </w:t>
      </w:r>
      <w:r w:rsidR="00EC0974" w:rsidRPr="00EC0974">
        <w:rPr>
          <w:rFonts w:eastAsia="Times New Roman"/>
          <w:lang w:eastAsia="cs-CZ"/>
        </w:rPr>
        <w:t>ve znění případných pozdějších usnesení vlády platných v době podání žádosti o podporu.</w:t>
      </w:r>
      <w:r w:rsidRPr="00AA7F71">
        <w:rPr>
          <w:rFonts w:eastAsia="Times New Roman"/>
          <w:lang w:eastAsia="cs-CZ"/>
        </w:rPr>
        <w:t xml:space="preserve"> </w:t>
      </w:r>
    </w:p>
    <w:p w14:paraId="23A66BDB" w14:textId="77777777" w:rsidR="00B258DE" w:rsidRPr="00AA7F71" w:rsidRDefault="00B258DE" w:rsidP="00B258DE">
      <w:pPr>
        <w:pStyle w:val="nadpis2"/>
        <w:numPr>
          <w:ilvl w:val="0"/>
          <w:numId w:val="0"/>
        </w:numPr>
        <w:ind w:left="964"/>
        <w:rPr>
          <w:rFonts w:eastAsia="Times New Roman"/>
          <w:lang w:eastAsia="cs-CZ"/>
        </w:rPr>
      </w:pPr>
    </w:p>
    <w:p w14:paraId="70374E50" w14:textId="35A14037" w:rsidR="00B258DE" w:rsidRPr="00AA7F71" w:rsidRDefault="00B258DE" w:rsidP="00B258DE">
      <w:pPr>
        <w:pStyle w:val="nadpis2"/>
        <w:numPr>
          <w:ilvl w:val="0"/>
          <w:numId w:val="0"/>
        </w:numPr>
        <w:ind w:left="964"/>
        <w:rPr>
          <w:rFonts w:eastAsia="Times New Roman"/>
          <w:lang w:eastAsia="cs-CZ"/>
        </w:rPr>
      </w:pPr>
      <w:r w:rsidRPr="00AA7F71">
        <w:rPr>
          <w:i/>
        </w:rPr>
        <w:t>Žadatel popíše potřebnost</w:t>
      </w:r>
      <w:r w:rsidR="00C00608" w:rsidRPr="00AA7F71">
        <w:rPr>
          <w:i/>
        </w:rPr>
        <w:t xml:space="preserve"> a </w:t>
      </w:r>
      <w:r w:rsidR="00780CC2" w:rsidRPr="00AA7F71">
        <w:rPr>
          <w:i/>
        </w:rPr>
        <w:t>význam</w:t>
      </w:r>
      <w:r w:rsidRPr="00AA7F71">
        <w:rPr>
          <w:i/>
        </w:rPr>
        <w:t xml:space="preserve"> projektu v návaznosti na</w:t>
      </w:r>
      <w:r w:rsidR="00D75262" w:rsidRPr="00AA7F71">
        <w:rPr>
          <w:i/>
        </w:rPr>
        <w:t xml:space="preserve"> </w:t>
      </w:r>
      <w:r w:rsidR="00D62ACC" w:rsidRPr="00AA7F71">
        <w:rPr>
          <w:i/>
        </w:rPr>
        <w:t xml:space="preserve">uvedený </w:t>
      </w:r>
      <w:r w:rsidR="00D75262" w:rsidRPr="00AA7F71">
        <w:rPr>
          <w:i/>
        </w:rPr>
        <w:t>koncepční</w:t>
      </w:r>
      <w:r w:rsidR="00D62ACC" w:rsidRPr="00AA7F71">
        <w:rPr>
          <w:i/>
        </w:rPr>
        <w:t xml:space="preserve"> dokument.</w:t>
      </w:r>
      <w:r w:rsidRPr="00AA7F71">
        <w:rPr>
          <w:i/>
        </w:rPr>
        <w:t xml:space="preserve"> </w:t>
      </w:r>
    </w:p>
    <w:p w14:paraId="7547F689" w14:textId="77777777" w:rsidR="006918AA" w:rsidRPr="00AA7F71" w:rsidRDefault="006918AA" w:rsidP="006918AA">
      <w:pPr>
        <w:pStyle w:val="nadpis2"/>
        <w:numPr>
          <w:ilvl w:val="0"/>
          <w:numId w:val="0"/>
        </w:numPr>
        <w:ind w:left="964"/>
      </w:pPr>
    </w:p>
    <w:p w14:paraId="49AC45B3" w14:textId="77777777" w:rsidR="00AA7F71" w:rsidRPr="00AA7F71" w:rsidRDefault="00AA7F71" w:rsidP="00AA7F71">
      <w:pPr>
        <w:pStyle w:val="nadpis2"/>
      </w:pPr>
      <w:r w:rsidRPr="00AA7F71">
        <w:t>Memorandum o spolupráci</w:t>
      </w:r>
    </w:p>
    <w:p w14:paraId="40A84FE0" w14:textId="77777777" w:rsidR="00AA7F71" w:rsidRPr="00AA7F71" w:rsidRDefault="00AA7F71" w:rsidP="00AA7F71">
      <w:pPr>
        <w:pStyle w:val="nadpis2"/>
        <w:numPr>
          <w:ilvl w:val="0"/>
          <w:numId w:val="0"/>
        </w:numPr>
        <w:ind w:left="964"/>
      </w:pPr>
    </w:p>
    <w:p w14:paraId="32371AD5" w14:textId="0176ABC5" w:rsidR="00AA7F71" w:rsidRPr="00AA7F71" w:rsidRDefault="00AA7F71" w:rsidP="00AA7F71">
      <w:pPr>
        <w:pStyle w:val="nadpis2"/>
        <w:numPr>
          <w:ilvl w:val="0"/>
          <w:numId w:val="0"/>
        </w:numPr>
        <w:ind w:left="964"/>
        <w:rPr>
          <w:i/>
          <w:iCs w:val="0"/>
        </w:rPr>
      </w:pPr>
      <w:r w:rsidRPr="00AA7F71">
        <w:rPr>
          <w:i/>
          <w:iCs w:val="0"/>
        </w:rPr>
        <w:t xml:space="preserve">Žadatel popíše, jakým způsobem bude naplňovat závazky města Šluknov vyplývající z Memoranda o společném postupu při transformaci sídliště Šluknov schváleném v roce 2026. </w:t>
      </w:r>
    </w:p>
    <w:p w14:paraId="5D353C4A" w14:textId="77777777" w:rsidR="00AA7F71" w:rsidRPr="00AA7F71" w:rsidRDefault="00AA7F71" w:rsidP="00AA7F71">
      <w:pPr>
        <w:pStyle w:val="nadpis2"/>
        <w:numPr>
          <w:ilvl w:val="0"/>
          <w:numId w:val="0"/>
        </w:numPr>
        <w:ind w:left="964"/>
      </w:pPr>
    </w:p>
    <w:p w14:paraId="09ED6127" w14:textId="58855E66" w:rsidR="00780CC2" w:rsidRPr="00AA7F71" w:rsidRDefault="00780CC2" w:rsidP="004C2264">
      <w:pPr>
        <w:pStyle w:val="nadpis2"/>
      </w:pPr>
      <w:r w:rsidRPr="00AA7F71">
        <w:rPr>
          <w:rFonts w:eastAsia="Arial" w:cs="Arial"/>
          <w:color w:val="000000" w:themeColor="text1"/>
        </w:rPr>
        <w:t xml:space="preserve">Žadatel předložil </w:t>
      </w:r>
      <w:r w:rsidRPr="00AA7F71">
        <w:rPr>
          <w:rFonts w:eastAsia="Arial" w:cs="Arial"/>
          <w:i/>
          <w:color w:val="000000" w:themeColor="text1"/>
        </w:rPr>
        <w:t xml:space="preserve">sociálně transformační plán sídliště Šluknov, </w:t>
      </w:r>
      <w:r w:rsidRPr="00AA7F71">
        <w:rPr>
          <w:rFonts w:eastAsia="Arial" w:cs="Arial"/>
          <w:color w:val="000000" w:themeColor="text1"/>
        </w:rPr>
        <w:t xml:space="preserve">který je schválený MPSV. </w:t>
      </w:r>
      <w:r w:rsidRPr="00AA7F71">
        <w:rPr>
          <w:rFonts w:eastAsia="Arial" w:cs="Arial"/>
          <w:color w:val="000000" w:themeColor="text1"/>
        </w:rPr>
        <w:lastRenderedPageBreak/>
        <w:t>Žadatel zároveň v žádosti deklaruje, že následné kroky vedoucí k sociální transformaci lokality budou v souladu s tímto plánem.</w:t>
      </w:r>
    </w:p>
    <w:p w14:paraId="143C8DFD" w14:textId="5C46B96A" w:rsidR="00780CC2" w:rsidRPr="00AA7F71" w:rsidRDefault="00780CC2" w:rsidP="00780CC2">
      <w:pPr>
        <w:pStyle w:val="nadpis1"/>
        <w:numPr>
          <w:ilvl w:val="0"/>
          <w:numId w:val="0"/>
        </w:numPr>
        <w:ind w:left="964"/>
        <w:rPr>
          <w:b w:val="0"/>
          <w:bCs/>
        </w:rPr>
      </w:pPr>
      <w:r w:rsidRPr="00AA7F71">
        <w:rPr>
          <w:b w:val="0"/>
          <w:bCs/>
          <w:i/>
        </w:rPr>
        <w:t>Žadatel uvede, jakým způsobem</w:t>
      </w:r>
      <w:r w:rsidR="00C00608" w:rsidRPr="00AA7F71">
        <w:rPr>
          <w:b w:val="0"/>
          <w:bCs/>
          <w:i/>
        </w:rPr>
        <w:t xml:space="preserve"> bude předložený plán naplňovat.</w:t>
      </w:r>
      <w:r w:rsidRPr="00AA7F71">
        <w:rPr>
          <w:b w:val="0"/>
          <w:bCs/>
          <w:i/>
        </w:rPr>
        <w:t xml:space="preserve"> </w:t>
      </w:r>
    </w:p>
    <w:p w14:paraId="0D8409FB" w14:textId="77777777" w:rsidR="00490587" w:rsidRDefault="00490587" w:rsidP="00490587">
      <w:pPr>
        <w:pStyle w:val="nadpis2"/>
        <w:numPr>
          <w:ilvl w:val="0"/>
          <w:numId w:val="0"/>
        </w:numPr>
        <w:ind w:left="964"/>
      </w:pPr>
    </w:p>
    <w:p w14:paraId="6E1B0285" w14:textId="65CA1A1F" w:rsidR="00AA7F71" w:rsidRPr="00AA7F71" w:rsidRDefault="009912CC" w:rsidP="00AA7F71">
      <w:pPr>
        <w:pStyle w:val="nadpis2"/>
      </w:pPr>
      <w:r w:rsidRPr="00AA7F71">
        <w:rPr>
          <w:rFonts w:eastAsia="Arial" w:cs="Arial"/>
          <w:color w:val="000000" w:themeColor="text1"/>
        </w:rPr>
        <w:t xml:space="preserve">Žadatel předložil </w:t>
      </w:r>
      <w:r w:rsidR="00AA7F71" w:rsidRPr="00873BDF">
        <w:rPr>
          <w:i/>
          <w:iCs w:val="0"/>
        </w:rPr>
        <w:t>Renovační plán</w:t>
      </w:r>
      <w:r w:rsidR="00024DA1" w:rsidRPr="00873BDF">
        <w:rPr>
          <w:i/>
          <w:iCs w:val="0"/>
        </w:rPr>
        <w:t xml:space="preserve"> sídliště Šluknov</w:t>
      </w:r>
      <w:r>
        <w:t xml:space="preserve">, který je </w:t>
      </w:r>
      <w:r w:rsidR="00AA7F71" w:rsidRPr="00AA7F71">
        <w:t>schválený MMR</w:t>
      </w:r>
      <w:r w:rsidR="000B04BA">
        <w:t>.</w:t>
      </w:r>
      <w:r w:rsidR="00AA7F71" w:rsidRPr="00AA7F71">
        <w:t xml:space="preserve"> </w:t>
      </w:r>
    </w:p>
    <w:p w14:paraId="6CE74596" w14:textId="77777777" w:rsidR="00AA7F71" w:rsidRPr="00AA7F71" w:rsidRDefault="00AA7F71" w:rsidP="00AA7F71">
      <w:pPr>
        <w:pStyle w:val="nadpis2"/>
        <w:numPr>
          <w:ilvl w:val="0"/>
          <w:numId w:val="0"/>
        </w:numPr>
        <w:ind w:left="964"/>
        <w:rPr>
          <w:rFonts w:eastAsia="Arial" w:cs="Arial"/>
          <w:i/>
          <w:iCs w:val="0"/>
          <w:color w:val="000000" w:themeColor="text1"/>
        </w:rPr>
      </w:pPr>
    </w:p>
    <w:p w14:paraId="2BEA152C" w14:textId="3E661619" w:rsidR="00C00608" w:rsidRDefault="00AA7F71" w:rsidP="00AA7F71">
      <w:pPr>
        <w:pStyle w:val="nadpis2"/>
        <w:numPr>
          <w:ilvl w:val="0"/>
          <w:numId w:val="0"/>
        </w:numPr>
        <w:ind w:left="964"/>
        <w:rPr>
          <w:i/>
          <w:iCs w:val="0"/>
        </w:rPr>
      </w:pPr>
      <w:r w:rsidRPr="00AA7F71">
        <w:rPr>
          <w:rFonts w:eastAsia="Arial" w:cs="Arial"/>
          <w:i/>
          <w:iCs w:val="0"/>
          <w:color w:val="000000" w:themeColor="text1"/>
        </w:rPr>
        <w:t>Žadatel uvede, jakým způsobem bude předložený plán naplňovat.</w:t>
      </w:r>
      <w:r w:rsidR="00C00608" w:rsidRPr="00AA7F71">
        <w:rPr>
          <w:i/>
          <w:iCs w:val="0"/>
        </w:rPr>
        <w:t xml:space="preserve"> </w:t>
      </w:r>
    </w:p>
    <w:p w14:paraId="37B014CC" w14:textId="77777777" w:rsidR="00490587" w:rsidRDefault="00490587" w:rsidP="00490587">
      <w:pPr>
        <w:pStyle w:val="nadpis2"/>
        <w:numPr>
          <w:ilvl w:val="0"/>
          <w:numId w:val="0"/>
        </w:numPr>
        <w:ind w:left="964"/>
      </w:pPr>
    </w:p>
    <w:p w14:paraId="18F0FF55" w14:textId="560FD01F" w:rsidR="00490587" w:rsidRDefault="00490587" w:rsidP="00490587">
      <w:pPr>
        <w:pStyle w:val="nadpis2"/>
      </w:pPr>
      <w:r>
        <w:t>Dostupné nájemní bydlení (stanovení dostupného nájemného, uzavření nájemních smluv, ověření oprávněnosti cílových skupin)</w:t>
      </w:r>
    </w:p>
    <w:p w14:paraId="78B515BC" w14:textId="77777777" w:rsidR="00490587" w:rsidRDefault="00490587" w:rsidP="00490587">
      <w:pPr>
        <w:pStyle w:val="nadpis2"/>
        <w:numPr>
          <w:ilvl w:val="0"/>
          <w:numId w:val="0"/>
        </w:numPr>
        <w:ind w:left="964"/>
        <w:rPr>
          <w:i/>
          <w:iCs w:val="0"/>
        </w:rPr>
      </w:pPr>
    </w:p>
    <w:p w14:paraId="2785C3D5" w14:textId="2AE5EDB4" w:rsidR="00490587" w:rsidRDefault="00490587" w:rsidP="00490587">
      <w:pPr>
        <w:pStyle w:val="nadpis2"/>
        <w:numPr>
          <w:ilvl w:val="0"/>
          <w:numId w:val="0"/>
        </w:numPr>
        <w:ind w:left="964"/>
        <w:rPr>
          <w:i/>
          <w:iCs w:val="0"/>
        </w:rPr>
      </w:pPr>
      <w:r w:rsidRPr="00490587">
        <w:rPr>
          <w:i/>
          <w:iCs w:val="0"/>
        </w:rPr>
        <w:t xml:space="preserve">Žadatel popíše, jak </w:t>
      </w:r>
      <w:r w:rsidR="0088744F">
        <w:rPr>
          <w:i/>
          <w:iCs w:val="0"/>
        </w:rPr>
        <w:t xml:space="preserve">zajistí </w:t>
      </w:r>
      <w:r w:rsidRPr="00490587">
        <w:rPr>
          <w:i/>
          <w:iCs w:val="0"/>
        </w:rPr>
        <w:t>poskytov</w:t>
      </w:r>
      <w:r w:rsidR="0088744F">
        <w:rPr>
          <w:i/>
          <w:iCs w:val="0"/>
        </w:rPr>
        <w:t>ání</w:t>
      </w:r>
      <w:r w:rsidRPr="00490587">
        <w:rPr>
          <w:i/>
          <w:iCs w:val="0"/>
        </w:rPr>
        <w:t xml:space="preserve"> dostupné</w:t>
      </w:r>
      <w:r w:rsidR="0088744F">
        <w:rPr>
          <w:i/>
          <w:iCs w:val="0"/>
        </w:rPr>
        <w:t>ho</w:t>
      </w:r>
      <w:r w:rsidRPr="00490587">
        <w:rPr>
          <w:i/>
          <w:iCs w:val="0"/>
        </w:rPr>
        <w:t xml:space="preserve"> nájemní</w:t>
      </w:r>
      <w:r w:rsidR="0088744F">
        <w:rPr>
          <w:i/>
          <w:iCs w:val="0"/>
        </w:rPr>
        <w:t>ho</w:t>
      </w:r>
      <w:r w:rsidRPr="00490587">
        <w:rPr>
          <w:i/>
          <w:iCs w:val="0"/>
        </w:rPr>
        <w:t xml:space="preserve"> bydlení v souladu s podmínkami zákona </w:t>
      </w:r>
      <w:r w:rsidRPr="00490587">
        <w:rPr>
          <w:rFonts w:eastAsiaTheme="minorEastAsia"/>
          <w:i/>
          <w:iCs w:val="0"/>
        </w:rPr>
        <w:t>č. 211/2000 Sb., o Státním fondu podpory investic.</w:t>
      </w:r>
      <w:r w:rsidRPr="00490587">
        <w:rPr>
          <w:i/>
          <w:iCs w:val="0"/>
        </w:rPr>
        <w:t xml:space="preserve">  </w:t>
      </w:r>
    </w:p>
    <w:p w14:paraId="464E1511" w14:textId="77777777" w:rsidR="00333854" w:rsidRDefault="00333854" w:rsidP="00333854">
      <w:pPr>
        <w:pStyle w:val="nadpis2"/>
        <w:numPr>
          <w:ilvl w:val="0"/>
          <w:numId w:val="0"/>
        </w:numPr>
        <w:ind w:left="964"/>
      </w:pPr>
    </w:p>
    <w:p w14:paraId="02E3DA47" w14:textId="49600EF3" w:rsidR="00333854" w:rsidRDefault="00333854" w:rsidP="00333854">
      <w:pPr>
        <w:pStyle w:val="nadpis2"/>
      </w:pPr>
      <w:r>
        <w:t>Pověření závazkem veřejné služby (SOHZ</w:t>
      </w:r>
      <w:r w:rsidR="00B1467A">
        <w:t>)</w:t>
      </w:r>
    </w:p>
    <w:p w14:paraId="5668F8B8" w14:textId="135BE1E1" w:rsidR="00333854" w:rsidRPr="00333854" w:rsidRDefault="00333854" w:rsidP="00333854">
      <w:pPr>
        <w:pStyle w:val="nadpis2"/>
        <w:numPr>
          <w:ilvl w:val="0"/>
          <w:numId w:val="0"/>
        </w:numPr>
        <w:ind w:left="964"/>
      </w:pPr>
      <w:r w:rsidRPr="00333854">
        <w:rPr>
          <w:i/>
          <w:iCs w:val="0"/>
        </w:rPr>
        <w:t xml:space="preserve">Pokud žadatel nepředkládá pověření k žádosti o podporu, </w:t>
      </w:r>
      <w:r>
        <w:rPr>
          <w:i/>
          <w:iCs w:val="0"/>
        </w:rPr>
        <w:t>popíše, v jaké fázi se vydání pověření nachází a uvede, kdy pověření doloží.</w:t>
      </w:r>
      <w:r>
        <w:t xml:space="preserve"> </w:t>
      </w:r>
    </w:p>
    <w:p w14:paraId="115B08CB" w14:textId="77777777" w:rsidR="0026773D" w:rsidRPr="00AA7F71" w:rsidRDefault="0026773D" w:rsidP="0026773D">
      <w:pPr>
        <w:pStyle w:val="nadpis1"/>
      </w:pPr>
      <w:r w:rsidRPr="00AA7F71">
        <w:t>Podrobný popis projektu, jeho etap a milníků</w:t>
      </w:r>
    </w:p>
    <w:p w14:paraId="015963C7" w14:textId="20BB0101" w:rsidR="00681526" w:rsidRDefault="00D84631">
      <w:pPr>
        <w:pStyle w:val="nadpis2"/>
      </w:pPr>
      <w:r>
        <w:t>Popis aktivit projektu (</w:t>
      </w:r>
      <w:r w:rsidR="00355249">
        <w:t>jednotlivé etapy, milníky</w:t>
      </w:r>
      <w:r w:rsidR="0026773D">
        <w:t>)</w:t>
      </w:r>
    </w:p>
    <w:p w14:paraId="5D556B62" w14:textId="77777777" w:rsidR="00681526" w:rsidRDefault="00D84631">
      <w:pPr>
        <w:pStyle w:val="nadpis2"/>
      </w:pPr>
      <w:r>
        <w:t>Předpokládaný časový plán projektu (harmonogram)</w:t>
      </w:r>
    </w:p>
    <w:p w14:paraId="3BF6701D" w14:textId="77777777" w:rsidR="00681526" w:rsidRDefault="00D84631">
      <w:pPr>
        <w:pStyle w:val="nadpis1"/>
      </w:pPr>
      <w:r>
        <w:t>Popis očekávaných cílů projektu, jeho výsledků a výstupů</w:t>
      </w:r>
    </w:p>
    <w:p w14:paraId="7837DB1A" w14:textId="3D9807C2" w:rsidR="00681526" w:rsidRDefault="00D84631">
      <w:pPr>
        <w:pStyle w:val="nadpis2"/>
      </w:pPr>
      <w:r>
        <w:t>Způsob a odůvodnění výpočtu cílových hodnot ukazatel</w:t>
      </w:r>
      <w:r w:rsidR="0026773D">
        <w:t>e</w:t>
      </w:r>
    </w:p>
    <w:p w14:paraId="78C80AED" w14:textId="77777777" w:rsidR="00681526" w:rsidRPr="00426676" w:rsidRDefault="00D84631">
      <w:pPr>
        <w:pStyle w:val="nadpis1"/>
      </w:pPr>
      <w:r w:rsidRPr="00426676">
        <w:t>Technické řešení projektu</w:t>
      </w:r>
    </w:p>
    <w:p w14:paraId="7155407A" w14:textId="1764F48C" w:rsidR="00426676" w:rsidRDefault="00426676" w:rsidP="00426676">
      <w:pPr>
        <w:pStyle w:val="nadpis2"/>
      </w:pPr>
      <w:r>
        <w:t>Přesné vymezení rozsahu pořizovaných nemovitostí</w:t>
      </w:r>
      <w:r w:rsidR="001E2BE4">
        <w:t xml:space="preserve"> (čísla parcel pozemků a čísla popisná nemovitostí)</w:t>
      </w:r>
      <w:r>
        <w:t xml:space="preserve"> </w:t>
      </w:r>
    </w:p>
    <w:p w14:paraId="35321FC7" w14:textId="086AC368" w:rsidR="00873BDF" w:rsidRDefault="00873BDF" w:rsidP="00426676">
      <w:pPr>
        <w:pStyle w:val="nadpis2"/>
      </w:pPr>
      <w:r w:rsidRPr="00714540">
        <w:t>Stručný popis stavebně technického stavu nemovitostí (informace o plánovaných demolicích a renovacích objektů</w:t>
      </w:r>
      <w:r>
        <w:t>)</w:t>
      </w:r>
    </w:p>
    <w:p w14:paraId="50DA2C02" w14:textId="77777777" w:rsidR="00681526" w:rsidRPr="00426676" w:rsidRDefault="00D84631">
      <w:pPr>
        <w:pStyle w:val="nadpis1"/>
      </w:pPr>
      <w:r w:rsidRPr="00426676">
        <w:t>Financování projektu a rozpočet projektu</w:t>
      </w:r>
    </w:p>
    <w:p w14:paraId="5CD71CA5" w14:textId="0683EDBD" w:rsidR="00681526" w:rsidRDefault="00CC3759">
      <w:pPr>
        <w:pStyle w:val="nadpis2"/>
      </w:pPr>
      <w:r>
        <w:t>R</w:t>
      </w:r>
      <w:r w:rsidR="00D84631">
        <w:t xml:space="preserve">ozpočet projektu </w:t>
      </w:r>
      <w:r>
        <w:t>(</w:t>
      </w:r>
      <w:r w:rsidR="001C5DED">
        <w:t xml:space="preserve">pro </w:t>
      </w:r>
      <w:r>
        <w:t>výkup nemovitostí)</w:t>
      </w:r>
    </w:p>
    <w:p w14:paraId="4372D091" w14:textId="54F50F9A" w:rsidR="00681526" w:rsidRDefault="00426676">
      <w:pPr>
        <w:pStyle w:val="nadpis2"/>
      </w:pPr>
      <w:r>
        <w:t>F</w:t>
      </w:r>
      <w:r w:rsidR="00D84631">
        <w:t>orma financování a její výše (dotace, vlastní zdroje, úvěr, bankovní záruka, jiné)</w:t>
      </w:r>
    </w:p>
    <w:p w14:paraId="26B8105C" w14:textId="49338B1D" w:rsidR="00681526" w:rsidRPr="001C5DED" w:rsidRDefault="001C5DED">
      <w:pPr>
        <w:pStyle w:val="nadpis2"/>
      </w:pPr>
      <w:r w:rsidRPr="001C5DED">
        <w:t>P</w:t>
      </w:r>
      <w:r w:rsidR="00D84631" w:rsidRPr="001C5DED">
        <w:t>opis finančních toků, generování výnosů</w:t>
      </w:r>
      <w:r w:rsidRPr="001C5DED">
        <w:t xml:space="preserve"> (v době udržitelnosti)</w:t>
      </w:r>
    </w:p>
    <w:p w14:paraId="3F924B81" w14:textId="14A53D29" w:rsidR="003A29C9" w:rsidRPr="00852A00" w:rsidRDefault="00852A00" w:rsidP="003A29C9">
      <w:pPr>
        <w:pStyle w:val="nadpis2"/>
        <w:numPr>
          <w:ilvl w:val="0"/>
          <w:numId w:val="0"/>
        </w:numPr>
        <w:ind w:left="964"/>
        <w:rPr>
          <w:i/>
          <w:iCs w:val="0"/>
        </w:rPr>
      </w:pPr>
      <w:r w:rsidRPr="00852A00">
        <w:rPr>
          <w:i/>
          <w:iCs w:val="0"/>
        </w:rPr>
        <w:t xml:space="preserve">Žadatel popíše, jak budou použity </w:t>
      </w:r>
      <w:r w:rsidR="003A29C9" w:rsidRPr="00852A00">
        <w:rPr>
          <w:i/>
          <w:iCs w:val="0"/>
        </w:rPr>
        <w:t>čisté provozní přebytky vytvořené provozem podpořeného bytového fondu</w:t>
      </w:r>
      <w:r w:rsidRPr="00852A00">
        <w:rPr>
          <w:i/>
          <w:iCs w:val="0"/>
        </w:rPr>
        <w:t>.</w:t>
      </w:r>
    </w:p>
    <w:p w14:paraId="2A37ECFF" w14:textId="77777777" w:rsidR="003A29C9" w:rsidRDefault="003A29C9" w:rsidP="00215FEF">
      <w:pPr>
        <w:pStyle w:val="nadpis2"/>
        <w:numPr>
          <w:ilvl w:val="0"/>
          <w:numId w:val="0"/>
        </w:numPr>
        <w:ind w:left="964"/>
      </w:pPr>
    </w:p>
    <w:p w14:paraId="45E8CBA2" w14:textId="77777777" w:rsidR="00681526" w:rsidRPr="001C5DED" w:rsidRDefault="00D84631">
      <w:pPr>
        <w:pStyle w:val="nadpis1"/>
      </w:pPr>
      <w:r w:rsidRPr="001C5DED">
        <w:t>Zajištění udržitelnosti projektu</w:t>
      </w:r>
    </w:p>
    <w:p w14:paraId="0ED8EC35" w14:textId="15F3E00F" w:rsidR="00681526" w:rsidRDefault="00D84631">
      <w:pPr>
        <w:pStyle w:val="nadpis2"/>
      </w:pPr>
      <w:r w:rsidRPr="001C5DED">
        <w:rPr>
          <w:rStyle w:val="nadpis2Char0"/>
          <w:iCs/>
        </w:rPr>
        <w:t xml:space="preserve">Popis zajištění financování </w:t>
      </w:r>
      <w:r w:rsidR="001C5DED" w:rsidRPr="001C5DED">
        <w:rPr>
          <w:rStyle w:val="nadpis2Char0"/>
          <w:iCs/>
        </w:rPr>
        <w:t xml:space="preserve">navazujících fází revitalizace sídliště v době </w:t>
      </w:r>
      <w:r w:rsidRPr="001C5DED">
        <w:rPr>
          <w:rStyle w:val="nadpis2Char0"/>
          <w:iCs/>
        </w:rPr>
        <w:t>udržitelnosti projektu</w:t>
      </w:r>
      <w:r>
        <w:rPr>
          <w:rStyle w:val="nadpis2Char0"/>
          <w:iCs/>
        </w:rPr>
        <w:t xml:space="preserve"> (dotace, vlastní zdroje, úvěr, bankovní záruka, jiné</w:t>
      </w:r>
      <w:r>
        <w:t>)</w:t>
      </w:r>
    </w:p>
    <w:p w14:paraId="32EA6560" w14:textId="2BC4D33C" w:rsidR="00681526" w:rsidRPr="00AC195A" w:rsidRDefault="00D84631">
      <w:pPr>
        <w:pStyle w:val="nadpis2"/>
      </w:pPr>
      <w:r>
        <w:t>Organizační struktura</w:t>
      </w:r>
      <w:r w:rsidR="001C5DED">
        <w:t>,</w:t>
      </w:r>
      <w:r>
        <w:t xml:space="preserve"> řízení projektu</w:t>
      </w:r>
      <w:r w:rsidR="001C5DED">
        <w:t xml:space="preserve"> a zajištění personálních kapacit</w:t>
      </w:r>
      <w:r>
        <w:t xml:space="preserve"> v době udržitelnosti</w:t>
      </w:r>
      <w:r w:rsidR="00AC195A">
        <w:t xml:space="preserve"> v </w:t>
      </w:r>
      <w:r w:rsidR="00AC195A" w:rsidRPr="00AC195A">
        <w:t>následných fázích revitalizace sídliště (z pohledu bytových i sociálních intervencí)</w:t>
      </w:r>
    </w:p>
    <w:p w14:paraId="653FEF96" w14:textId="271D57FA" w:rsidR="00681526" w:rsidRPr="00AC195A" w:rsidRDefault="00AC195A">
      <w:pPr>
        <w:pStyle w:val="nadpis2"/>
      </w:pPr>
      <w:r w:rsidRPr="00AC195A">
        <w:t>Další p</w:t>
      </w:r>
      <w:r w:rsidR="00D84631" w:rsidRPr="00AC195A">
        <w:t>lánovaná opatření, která přispějí k udržitelnosti aktivit projektu</w:t>
      </w:r>
    </w:p>
    <w:p w14:paraId="60D733EB" w14:textId="77777777" w:rsidR="00681526" w:rsidRPr="00AC195A" w:rsidRDefault="00D84631">
      <w:pPr>
        <w:pStyle w:val="nadpis1"/>
      </w:pPr>
      <w:r w:rsidRPr="00AC195A">
        <w:t>Riziková analýza</w:t>
      </w:r>
    </w:p>
    <w:p w14:paraId="3AEFA3D3" w14:textId="7ABFCDEE" w:rsidR="00681526" w:rsidRDefault="00D84631">
      <w:pPr>
        <w:pStyle w:val="nadpis2"/>
        <w:keepNext/>
        <w:widowControl/>
      </w:pPr>
      <w:r>
        <w:t>Popis hlavních rizik projektu</w:t>
      </w:r>
      <w:r w:rsidR="00AC195A">
        <w:t xml:space="preserve"> (výkup nemovitostí včetně navazujících fází v době udržitelnosti)</w:t>
      </w:r>
      <w:r>
        <w:t>, míra jejich závažnosti (zejména pro oblast plánovací, technickou, právní, organizační, lidských zdrojů a udržitelnosti projektu)</w:t>
      </w:r>
    </w:p>
    <w:p w14:paraId="166CAD3F" w14:textId="77777777" w:rsidR="00681526" w:rsidRDefault="00D84631">
      <w:pPr>
        <w:pStyle w:val="nadpis2"/>
      </w:pPr>
      <w:r>
        <w:t>Plánovaná opatření nezbytná k eliminaci rizik projektu</w:t>
      </w:r>
    </w:p>
    <w:sectPr w:rsidR="00681526">
      <w:headerReference w:type="default" r:id="rId11"/>
      <w:footerReference w:type="default" r:id="rId12"/>
      <w:pgSz w:w="11906" w:h="16838"/>
      <w:pgMar w:top="1985" w:right="1418" w:bottom="851" w:left="1418" w:header="709" w:footer="6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AF52" w14:textId="77777777" w:rsidR="00C64D3D" w:rsidRDefault="00C64D3D">
      <w:pPr>
        <w:spacing w:after="0" w:line="240" w:lineRule="auto"/>
      </w:pPr>
      <w:r>
        <w:separator/>
      </w:r>
    </w:p>
  </w:endnote>
  <w:endnote w:type="continuationSeparator" w:id="0">
    <w:p w14:paraId="1ADACBC4" w14:textId="77777777" w:rsidR="00C64D3D" w:rsidRDefault="00C64D3D">
      <w:pPr>
        <w:spacing w:after="0" w:line="240" w:lineRule="auto"/>
      </w:pPr>
      <w:r>
        <w:continuationSeparator/>
      </w:r>
    </w:p>
  </w:endnote>
  <w:endnote w:type="continuationNotice" w:id="1">
    <w:p w14:paraId="4CB23BA3" w14:textId="77777777" w:rsidR="00C64D3D" w:rsidRDefault="00C64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BCAD" w14:textId="77777777" w:rsidR="00681526" w:rsidRDefault="00D84631">
    <w:pPr>
      <w:pStyle w:val="Zpat"/>
      <w:rPr>
        <w:szCs w:val="16"/>
      </w:rPr>
    </w:pPr>
    <w:r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DAF841" wp14:editId="2F72948E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9D53D" w14:textId="77777777" w:rsidR="00681526" w:rsidRDefault="00D8463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AF84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51pt;margin-top:790.95pt;width:72.8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59B9D53D" w14:textId="77777777" w:rsidR="00681526" w:rsidRDefault="00D84631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16F5221" w14:textId="77777777" w:rsidR="008A1EDF" w:rsidRPr="008A1EDF" w:rsidRDefault="008A1EDF" w:rsidP="008A1EDF">
    <w:pPr>
      <w:pStyle w:val="Zpat"/>
      <w:spacing w:before="240"/>
      <w:rPr>
        <w:sz w:val="16"/>
        <w:szCs w:val="16"/>
      </w:rPr>
    </w:pPr>
    <w:r w:rsidRPr="008A1EDF">
      <w:rPr>
        <w:b/>
        <w:sz w:val="16"/>
        <w:szCs w:val="16"/>
      </w:rPr>
      <w:t>Státní fond životního prostředí ČR</w:t>
    </w:r>
    <w:r w:rsidRPr="008A1EDF">
      <w:rPr>
        <w:sz w:val="16"/>
        <w:szCs w:val="16"/>
      </w:rPr>
      <w:t>, sídlo: Kaplanova 1931/1, 148 00 Praha 11</w:t>
    </w:r>
  </w:p>
  <w:p w14:paraId="46AE8232" w14:textId="77777777" w:rsidR="008A1EDF" w:rsidRPr="008A1EDF" w:rsidRDefault="008A1EDF" w:rsidP="008A1EDF">
    <w:pPr>
      <w:pStyle w:val="Zpat"/>
      <w:rPr>
        <w:sz w:val="16"/>
        <w:szCs w:val="16"/>
      </w:rPr>
    </w:pPr>
    <w:r w:rsidRPr="008A1EDF">
      <w:rPr>
        <w:sz w:val="16"/>
        <w:szCs w:val="16"/>
      </w:rPr>
      <w:t>korespondenční a kontaktní adresa: Olbrachtova 2006/9, 140 00 Praha 4, T: +420 267 994 300; IČ: 00020729</w:t>
    </w:r>
  </w:p>
  <w:p w14:paraId="2FC59992" w14:textId="77777777" w:rsidR="008A1EDF" w:rsidRPr="008A1EDF" w:rsidRDefault="008A1EDF" w:rsidP="008A1EDF">
    <w:pPr>
      <w:pStyle w:val="Zpat"/>
      <w:rPr>
        <w:sz w:val="16"/>
        <w:szCs w:val="16"/>
      </w:rPr>
    </w:pPr>
    <w:r w:rsidRPr="008A1EDF">
      <w:rPr>
        <w:b/>
        <w:sz w:val="16"/>
        <w:szCs w:val="16"/>
      </w:rPr>
      <w:t>www.opst.cz</w:t>
    </w:r>
    <w:r w:rsidRPr="008A1EDF">
      <w:rPr>
        <w:bCs/>
        <w:sz w:val="16"/>
        <w:szCs w:val="16"/>
      </w:rPr>
      <w:t>.</w:t>
    </w:r>
  </w:p>
  <w:p w14:paraId="42646D99" w14:textId="510E01FE" w:rsidR="00681526" w:rsidRDefault="00681526">
    <w:pPr>
      <w:pStyle w:val="Zpat"/>
      <w:rPr>
        <w:sz w:val="18"/>
      </w:rPr>
    </w:pPr>
  </w:p>
  <w:p w14:paraId="21CD4C31" w14:textId="77777777" w:rsidR="00681526" w:rsidRDefault="00681526">
    <w:pPr>
      <w:pStyle w:val="Zpat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44C9" w14:textId="77777777" w:rsidR="00C64D3D" w:rsidRDefault="00C64D3D">
      <w:pPr>
        <w:spacing w:after="0" w:line="240" w:lineRule="auto"/>
      </w:pPr>
      <w:r>
        <w:separator/>
      </w:r>
    </w:p>
  </w:footnote>
  <w:footnote w:type="continuationSeparator" w:id="0">
    <w:p w14:paraId="6940B8A9" w14:textId="77777777" w:rsidR="00C64D3D" w:rsidRDefault="00C64D3D">
      <w:pPr>
        <w:spacing w:after="0" w:line="240" w:lineRule="auto"/>
      </w:pPr>
      <w:r>
        <w:continuationSeparator/>
      </w:r>
    </w:p>
  </w:footnote>
  <w:footnote w:type="continuationNotice" w:id="1">
    <w:p w14:paraId="57B4D02C" w14:textId="77777777" w:rsidR="00C64D3D" w:rsidRDefault="00C64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7154" w14:textId="50E9BFE9" w:rsidR="00681526" w:rsidRDefault="004D48DE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8396A61" wp14:editId="4DB2F15D">
          <wp:simplePos x="0" y="0"/>
          <wp:positionH relativeFrom="margin">
            <wp:posOffset>-1933</wp:posOffset>
          </wp:positionH>
          <wp:positionV relativeFrom="paragraph">
            <wp:posOffset>3009</wp:posOffset>
          </wp:positionV>
          <wp:extent cx="5759450" cy="403771"/>
          <wp:effectExtent l="0" t="0" r="0" b="0"/>
          <wp:wrapTight wrapText="bothSides">
            <wp:wrapPolygon edited="0">
              <wp:start x="0" y="0"/>
              <wp:lineTo x="0" y="20409"/>
              <wp:lineTo x="21505" y="20409"/>
              <wp:lineTo x="21505" y="0"/>
              <wp:lineTo x="0" y="0"/>
            </wp:wrapPolygon>
          </wp:wrapTight>
          <wp:docPr id="888598322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789579" name="Obrázek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C84"/>
    <w:multiLevelType w:val="hybridMultilevel"/>
    <w:tmpl w:val="74788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66D2"/>
    <w:multiLevelType w:val="multilevel"/>
    <w:tmpl w:val="8564D0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F758A"/>
    <w:multiLevelType w:val="multilevel"/>
    <w:tmpl w:val="0E9E3776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A0BFA"/>
    <w:multiLevelType w:val="multilevel"/>
    <w:tmpl w:val="29ECA7B2"/>
    <w:lvl w:ilvl="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E0ADC"/>
    <w:multiLevelType w:val="multilevel"/>
    <w:tmpl w:val="AE56A2BE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5" w15:restartNumberingAfterBreak="0">
    <w:nsid w:val="388D476F"/>
    <w:multiLevelType w:val="multilevel"/>
    <w:tmpl w:val="881AB8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61039D"/>
    <w:multiLevelType w:val="hybridMultilevel"/>
    <w:tmpl w:val="BF2A4BAA"/>
    <w:lvl w:ilvl="0" w:tplc="0405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7" w15:restartNumberingAfterBreak="0">
    <w:nsid w:val="3DA17BF3"/>
    <w:multiLevelType w:val="multilevel"/>
    <w:tmpl w:val="BE22C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D3A67"/>
    <w:multiLevelType w:val="multilevel"/>
    <w:tmpl w:val="7E04F33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08D5"/>
    <w:multiLevelType w:val="multilevel"/>
    <w:tmpl w:val="E4263BA6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637"/>
    <w:multiLevelType w:val="multilevel"/>
    <w:tmpl w:val="A5BA5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EC4DFE"/>
    <w:multiLevelType w:val="multilevel"/>
    <w:tmpl w:val="9642E65A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72B6E67"/>
    <w:multiLevelType w:val="multilevel"/>
    <w:tmpl w:val="8F620618"/>
    <w:lvl w:ilvl="0">
      <w:start w:val="1"/>
      <w:numFmt w:val="decimal"/>
      <w:lvlText w:val="%1."/>
      <w:lvlJc w:val="left"/>
      <w:pPr>
        <w:ind w:left="360" w:hanging="360"/>
      </w:pPr>
      <w:rPr>
        <w:rFonts w:ascii="Segoe UI" w:eastAsiaTheme="minorHAnsi" w:hAnsi="Segoe UI" w:cs="Segoe UI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033AE7"/>
    <w:multiLevelType w:val="multilevel"/>
    <w:tmpl w:val="D1E832C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964" w:hanging="510"/>
      </w:pPr>
      <w:rPr>
        <w:rFonts w:hint="default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124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0176B9"/>
    <w:multiLevelType w:val="multilevel"/>
    <w:tmpl w:val="D0D65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B7EC9"/>
    <w:multiLevelType w:val="multilevel"/>
    <w:tmpl w:val="61183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6A094C"/>
    <w:multiLevelType w:val="multilevel"/>
    <w:tmpl w:val="A460A9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401141"/>
    <w:multiLevelType w:val="hybridMultilevel"/>
    <w:tmpl w:val="0700F2FE"/>
    <w:lvl w:ilvl="0" w:tplc="0405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num w:numId="1" w16cid:durableId="264309963">
    <w:abstractNumId w:val="13"/>
  </w:num>
  <w:num w:numId="2" w16cid:durableId="2140955730">
    <w:abstractNumId w:val="12"/>
  </w:num>
  <w:num w:numId="3" w16cid:durableId="1944803283">
    <w:abstractNumId w:val="9"/>
  </w:num>
  <w:num w:numId="4" w16cid:durableId="1104574106">
    <w:abstractNumId w:val="8"/>
  </w:num>
  <w:num w:numId="5" w16cid:durableId="1386294741">
    <w:abstractNumId w:val="16"/>
  </w:num>
  <w:num w:numId="6" w16cid:durableId="1787265003">
    <w:abstractNumId w:val="2"/>
  </w:num>
  <w:num w:numId="7" w16cid:durableId="688992080">
    <w:abstractNumId w:val="3"/>
  </w:num>
  <w:num w:numId="8" w16cid:durableId="721103382">
    <w:abstractNumId w:val="15"/>
  </w:num>
  <w:num w:numId="9" w16cid:durableId="1507551915">
    <w:abstractNumId w:val="5"/>
  </w:num>
  <w:num w:numId="10" w16cid:durableId="384262230">
    <w:abstractNumId w:val="10"/>
  </w:num>
  <w:num w:numId="11" w16cid:durableId="456338537">
    <w:abstractNumId w:val="1"/>
  </w:num>
  <w:num w:numId="12" w16cid:durableId="1957252715">
    <w:abstractNumId w:val="11"/>
  </w:num>
  <w:num w:numId="13" w16cid:durableId="25496791">
    <w:abstractNumId w:val="4"/>
  </w:num>
  <w:num w:numId="14" w16cid:durableId="1069422676">
    <w:abstractNumId w:val="14"/>
  </w:num>
  <w:num w:numId="15" w16cid:durableId="1417820319">
    <w:abstractNumId w:val="17"/>
  </w:num>
  <w:num w:numId="16" w16cid:durableId="966813976">
    <w:abstractNumId w:val="0"/>
  </w:num>
  <w:num w:numId="17" w16cid:durableId="1621719115">
    <w:abstractNumId w:val="7"/>
  </w:num>
  <w:num w:numId="18" w16cid:durableId="876042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26"/>
    <w:rsid w:val="00024DA1"/>
    <w:rsid w:val="0002541D"/>
    <w:rsid w:val="0007034A"/>
    <w:rsid w:val="0007331F"/>
    <w:rsid w:val="00074207"/>
    <w:rsid w:val="00094EDE"/>
    <w:rsid w:val="000A0950"/>
    <w:rsid w:val="000A5A3B"/>
    <w:rsid w:val="000B04BA"/>
    <w:rsid w:val="000D0048"/>
    <w:rsid w:val="00117A9C"/>
    <w:rsid w:val="00123E26"/>
    <w:rsid w:val="00127C31"/>
    <w:rsid w:val="00147372"/>
    <w:rsid w:val="001552AE"/>
    <w:rsid w:val="00162D42"/>
    <w:rsid w:val="00193410"/>
    <w:rsid w:val="001B41EA"/>
    <w:rsid w:val="001B513F"/>
    <w:rsid w:val="001C5DED"/>
    <w:rsid w:val="001C7FA3"/>
    <w:rsid w:val="001D3332"/>
    <w:rsid w:val="001E2BE4"/>
    <w:rsid w:val="001F108D"/>
    <w:rsid w:val="00215FEF"/>
    <w:rsid w:val="00231677"/>
    <w:rsid w:val="00245E47"/>
    <w:rsid w:val="00263B97"/>
    <w:rsid w:val="0026773D"/>
    <w:rsid w:val="0028754D"/>
    <w:rsid w:val="002D5453"/>
    <w:rsid w:val="002D6A87"/>
    <w:rsid w:val="00320408"/>
    <w:rsid w:val="0032706F"/>
    <w:rsid w:val="00333854"/>
    <w:rsid w:val="00337203"/>
    <w:rsid w:val="00345C97"/>
    <w:rsid w:val="00355249"/>
    <w:rsid w:val="00394FA1"/>
    <w:rsid w:val="003A29C9"/>
    <w:rsid w:val="003B6680"/>
    <w:rsid w:val="003D3833"/>
    <w:rsid w:val="003E7405"/>
    <w:rsid w:val="0042262A"/>
    <w:rsid w:val="00426676"/>
    <w:rsid w:val="00427F6E"/>
    <w:rsid w:val="00432954"/>
    <w:rsid w:val="0044503E"/>
    <w:rsid w:val="00453B9A"/>
    <w:rsid w:val="004619D7"/>
    <w:rsid w:val="0046391E"/>
    <w:rsid w:val="00475684"/>
    <w:rsid w:val="00483810"/>
    <w:rsid w:val="00490587"/>
    <w:rsid w:val="00490B5E"/>
    <w:rsid w:val="00491F45"/>
    <w:rsid w:val="00494706"/>
    <w:rsid w:val="004A69BE"/>
    <w:rsid w:val="004C2264"/>
    <w:rsid w:val="004D48DE"/>
    <w:rsid w:val="0051000A"/>
    <w:rsid w:val="0052501F"/>
    <w:rsid w:val="00563A47"/>
    <w:rsid w:val="00567D1A"/>
    <w:rsid w:val="005A42EA"/>
    <w:rsid w:val="005B6776"/>
    <w:rsid w:val="005D0A0B"/>
    <w:rsid w:val="005E4EFD"/>
    <w:rsid w:val="005E7AF5"/>
    <w:rsid w:val="0060411E"/>
    <w:rsid w:val="0063364D"/>
    <w:rsid w:val="006427DD"/>
    <w:rsid w:val="00681526"/>
    <w:rsid w:val="006918AA"/>
    <w:rsid w:val="006A25D4"/>
    <w:rsid w:val="0071119F"/>
    <w:rsid w:val="00714540"/>
    <w:rsid w:val="00754450"/>
    <w:rsid w:val="00764F0D"/>
    <w:rsid w:val="00780CC2"/>
    <w:rsid w:val="007D537A"/>
    <w:rsid w:val="007E3BF4"/>
    <w:rsid w:val="008112A5"/>
    <w:rsid w:val="00852A00"/>
    <w:rsid w:val="0085423D"/>
    <w:rsid w:val="0086581B"/>
    <w:rsid w:val="00873BDF"/>
    <w:rsid w:val="008765C8"/>
    <w:rsid w:val="0088744F"/>
    <w:rsid w:val="00894C56"/>
    <w:rsid w:val="008A1EDF"/>
    <w:rsid w:val="008E2D98"/>
    <w:rsid w:val="009214A6"/>
    <w:rsid w:val="00921F76"/>
    <w:rsid w:val="00941BC3"/>
    <w:rsid w:val="00957F28"/>
    <w:rsid w:val="00976E3C"/>
    <w:rsid w:val="009912CC"/>
    <w:rsid w:val="00996970"/>
    <w:rsid w:val="009B7F42"/>
    <w:rsid w:val="00A14F86"/>
    <w:rsid w:val="00A3131E"/>
    <w:rsid w:val="00A537AF"/>
    <w:rsid w:val="00A87BAF"/>
    <w:rsid w:val="00AA0DD1"/>
    <w:rsid w:val="00AA7F71"/>
    <w:rsid w:val="00AB1544"/>
    <w:rsid w:val="00AC195A"/>
    <w:rsid w:val="00B01B9A"/>
    <w:rsid w:val="00B1467A"/>
    <w:rsid w:val="00B258DE"/>
    <w:rsid w:val="00B7637F"/>
    <w:rsid w:val="00B84470"/>
    <w:rsid w:val="00B93227"/>
    <w:rsid w:val="00BA6100"/>
    <w:rsid w:val="00BA7C54"/>
    <w:rsid w:val="00BC78C2"/>
    <w:rsid w:val="00BD3BE3"/>
    <w:rsid w:val="00BD646B"/>
    <w:rsid w:val="00C00608"/>
    <w:rsid w:val="00C02B39"/>
    <w:rsid w:val="00C429A2"/>
    <w:rsid w:val="00C64D3D"/>
    <w:rsid w:val="00C70544"/>
    <w:rsid w:val="00CB1BD0"/>
    <w:rsid w:val="00CC3759"/>
    <w:rsid w:val="00CD6574"/>
    <w:rsid w:val="00CE3A12"/>
    <w:rsid w:val="00D46C4E"/>
    <w:rsid w:val="00D626AB"/>
    <w:rsid w:val="00D62ACC"/>
    <w:rsid w:val="00D637BB"/>
    <w:rsid w:val="00D75262"/>
    <w:rsid w:val="00D76642"/>
    <w:rsid w:val="00D8205B"/>
    <w:rsid w:val="00D84631"/>
    <w:rsid w:val="00DB735F"/>
    <w:rsid w:val="00DC50F2"/>
    <w:rsid w:val="00DE7AD8"/>
    <w:rsid w:val="00E02A94"/>
    <w:rsid w:val="00E40463"/>
    <w:rsid w:val="00E53CF8"/>
    <w:rsid w:val="00E90064"/>
    <w:rsid w:val="00EB4A5D"/>
    <w:rsid w:val="00EC0974"/>
    <w:rsid w:val="00F21ED8"/>
    <w:rsid w:val="00F26BAA"/>
    <w:rsid w:val="00F408EC"/>
    <w:rsid w:val="00F44235"/>
    <w:rsid w:val="00F44B70"/>
    <w:rsid w:val="00F94E97"/>
    <w:rsid w:val="00F97CEE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1BFFC"/>
  <w15:docId w15:val="{64CE58E6-EE95-4868-A26E-345A07B8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0">
    <w:name w:val="heading 1"/>
    <w:basedOn w:val="Normln"/>
    <w:next w:val="Normln"/>
    <w:link w:val="Nadpis1Char"/>
    <w:uiPriority w:val="1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0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0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0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1Char">
    <w:name w:val="Nadpis 1 Char"/>
    <w:basedOn w:val="Standardnpsmoodstavce"/>
    <w:link w:val="Nadpis10"/>
    <w:uiPriority w:val="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iPriority w:val="1"/>
    <w:qFormat/>
    <w:pPr>
      <w:widowControl w:val="0"/>
      <w:spacing w:after="0" w:line="240" w:lineRule="auto"/>
    </w:pPr>
    <w:rPr>
      <w:rFonts w:ascii="Arial" w:eastAsia="Arial" w:hAnsi="Arial" w:cs="Arial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Pr>
      <w:rFonts w:ascii="Arial" w:eastAsia="Arial" w:hAnsi="Arial" w:cs="Arial"/>
      <w:i/>
      <w:iCs/>
      <w:sz w:val="24"/>
      <w:szCs w:val="24"/>
    </w:rPr>
  </w:style>
  <w:style w:type="paragraph" w:customStyle="1" w:styleId="Default">
    <w:name w:val="Default"/>
    <w:link w:val="DefaultChar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customStyle="1" w:styleId="docdata">
    <w:name w:val="docdata"/>
    <w:basedOn w:val="Standardnpsmoodstavce"/>
  </w:style>
  <w:style w:type="paragraph" w:customStyle="1" w:styleId="nadpis1">
    <w:name w:val="nadpis_1"/>
    <w:basedOn w:val="Default"/>
    <w:link w:val="nadpis1Char0"/>
    <w:qFormat/>
    <w:pPr>
      <w:keepNext/>
      <w:numPr>
        <w:numId w:val="1"/>
      </w:numPr>
      <w:spacing w:before="240" w:after="120" w:line="288" w:lineRule="auto"/>
      <w:jc w:val="both"/>
    </w:pPr>
    <w:rPr>
      <w:rFonts w:ascii="Segoe UI" w:hAnsi="Segoe UI" w:cs="Segoe UI"/>
      <w:b/>
      <w:color w:val="auto"/>
      <w:sz w:val="20"/>
      <w:szCs w:val="20"/>
    </w:rPr>
  </w:style>
  <w:style w:type="paragraph" w:customStyle="1" w:styleId="nadpis2">
    <w:name w:val="nadpis_2"/>
    <w:basedOn w:val="Odstavecseseznamem"/>
    <w:link w:val="nadpis2Char0"/>
    <w:qFormat/>
    <w:pPr>
      <w:widowControl w:val="0"/>
      <w:numPr>
        <w:ilvl w:val="1"/>
        <w:numId w:val="1"/>
      </w:numPr>
      <w:tabs>
        <w:tab w:val="left" w:pos="385"/>
      </w:tabs>
      <w:spacing w:after="0" w:line="288" w:lineRule="auto"/>
      <w:jc w:val="both"/>
    </w:pPr>
    <w:rPr>
      <w:rFonts w:ascii="Segoe UI" w:hAnsi="Segoe UI" w:cs="Segoe UI"/>
      <w:iCs/>
      <w:sz w:val="20"/>
      <w:szCs w:val="20"/>
    </w:rPr>
  </w:style>
  <w:style w:type="character" w:customStyle="1" w:styleId="DefaultChar">
    <w:name w:val="Default Char"/>
    <w:basedOn w:val="Standardnpsmoodstavce"/>
    <w:link w:val="Default"/>
    <w:rPr>
      <w:rFonts w:ascii="Arial" w:hAnsi="Arial" w:cs="Arial"/>
      <w:color w:val="000000"/>
      <w:sz w:val="24"/>
      <w:szCs w:val="24"/>
    </w:rPr>
  </w:style>
  <w:style w:type="character" w:customStyle="1" w:styleId="nadpis1Char0">
    <w:name w:val="nadpis_1 Char"/>
    <w:basedOn w:val="DefaultChar"/>
    <w:link w:val="nadpis1"/>
    <w:rPr>
      <w:rFonts w:ascii="Segoe UI" w:hAnsi="Segoe UI" w:cs="Segoe UI"/>
      <w:b/>
      <w:color w:val="000000"/>
      <w:sz w:val="20"/>
      <w:szCs w:val="20"/>
    </w:rPr>
  </w:style>
  <w:style w:type="paragraph" w:customStyle="1" w:styleId="nadpis3">
    <w:name w:val="nadpis_3"/>
    <w:basedOn w:val="Odstavecseseznamem"/>
    <w:link w:val="nadpis3Char0"/>
    <w:qFormat/>
    <w:pPr>
      <w:numPr>
        <w:ilvl w:val="2"/>
        <w:numId w:val="1"/>
      </w:numPr>
      <w:spacing w:after="0" w:line="288" w:lineRule="auto"/>
      <w:jc w:val="both"/>
    </w:pPr>
    <w:rPr>
      <w:rFonts w:ascii="Segoe UI" w:hAnsi="Segoe UI" w:cs="Segoe UI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</w:style>
  <w:style w:type="character" w:customStyle="1" w:styleId="nadpis2Char0">
    <w:name w:val="nadpis_2 Char"/>
    <w:basedOn w:val="OdstavecseseznamemChar"/>
    <w:link w:val="nadpis2"/>
    <w:rPr>
      <w:rFonts w:ascii="Segoe UI" w:hAnsi="Segoe UI" w:cs="Segoe UI"/>
      <w:iCs/>
      <w:sz w:val="20"/>
      <w:szCs w:val="20"/>
    </w:rPr>
  </w:style>
  <w:style w:type="character" w:customStyle="1" w:styleId="nadpis3Char0">
    <w:name w:val="nadpis_3 Char"/>
    <w:basedOn w:val="OdstavecseseznamemChar"/>
    <w:link w:val="nadpis3"/>
    <w:rPr>
      <w:rFonts w:ascii="Segoe UI" w:hAnsi="Segoe UI" w:cs="Segoe UI"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table" w:customStyle="1" w:styleId="TableGridLight1">
    <w:name w:val="Table Grid Light1"/>
    <w:basedOn w:val="Normlntabulka"/>
    <w:uiPriority w:val="59"/>
    <w:rsid w:val="0032706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Normlntabulka"/>
    <w:uiPriority w:val="5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mavtabulkaseznamu5zvraznn51">
    <w:name w:val="Tmavá tabulka seznamu 5 – zvýraznění 51"/>
    <w:basedOn w:val="Normlntabulka"/>
    <w:uiPriority w:val="99"/>
    <w:rsid w:val="004C2264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D462FC37A7E4CB694B29F59B0E49F" ma:contentTypeVersion="7" ma:contentTypeDescription="Vytvoří nový dokument" ma:contentTypeScope="" ma:versionID="dc55ea4e187a8f1b70d6ef615f69f881">
  <xsd:schema xmlns:xsd="http://www.w3.org/2001/XMLSchema" xmlns:xs="http://www.w3.org/2001/XMLSchema" xmlns:p="http://schemas.microsoft.com/office/2006/metadata/properties" xmlns:ns2="eba4313f-2fcd-4ebb-b120-12293f9a09a7" targetNamespace="http://schemas.microsoft.com/office/2006/metadata/properties" ma:root="true" ma:fieldsID="c3c43f8635724f141ffb27a46589d7ae" ns2:_="">
    <xsd:import namespace="eba4313f-2fcd-4ebb-b120-12293f9a0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erzedokumentu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313f-2fcd-4ebb-b120-12293f9a0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zedokumentu" ma:index="12" nillable="true" ma:displayName="Verze dokumentu" ma:description="Popisuje aktuálnost verze" ma:format="Dropdown" ma:internalName="Verzedokumentu">
      <xsd:simpleType>
        <xsd:union memberTypes="dms:Text">
          <xsd:simpleType>
            <xsd:restriction base="dms:Choice">
              <xsd:enumeration value="Aktuální verze"/>
              <xsd:enumeration value="Aktuální revizní verze"/>
              <xsd:enumeration value="Revizní verze"/>
              <xsd:enumeration value="Starší verze"/>
              <xsd:enumeration value="Publikovaná verze"/>
            </xsd:restriction>
          </xsd:simpleType>
        </xsd:un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zedokumentu xmlns="eba4313f-2fcd-4ebb-b120-12293f9a09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86B96-C851-4750-98C2-65937437C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4313f-2fcd-4ebb-b120-12293f9a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9F351-0C09-4420-BE2C-012761BAD1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94E749-139D-4BB1-B8EB-FA170B7FA085}">
  <ds:schemaRefs>
    <ds:schemaRef ds:uri="http://schemas.microsoft.com/office/2006/metadata/properties"/>
    <ds:schemaRef ds:uri="http://schemas.microsoft.com/office/infopath/2007/PartnerControls"/>
    <ds:schemaRef ds:uri="eba4313f-2fcd-4ebb-b120-12293f9a09a7"/>
  </ds:schemaRefs>
</ds:datastoreItem>
</file>

<file path=customXml/itemProps4.xml><?xml version="1.0" encoding="utf-8"?>
<ds:datastoreItem xmlns:ds="http://schemas.openxmlformats.org/officeDocument/2006/customXml" ds:itemID="{BE96C402-8E9F-45FA-AC6B-096590D6D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543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Analýza souladu projektu s programem a podmínkami výzvy – dostupné bydlení ve Šl</vt:lpstr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Prokopová</dc:creator>
  <cp:keywords/>
  <dc:description/>
  <cp:lastModifiedBy>Šárka Šebestíková</cp:lastModifiedBy>
  <cp:revision>64</cp:revision>
  <dcterms:created xsi:type="dcterms:W3CDTF">2025-05-21T09:02:00Z</dcterms:created>
  <dcterms:modified xsi:type="dcterms:W3CDTF">2026-07-02T12:16:00Z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0x010100C1AD462FC37A7E4CB694B29F59B0E49F</vt:lpwstr>
  </property>
</Properties>
</file>